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9" w:rsidRDefault="00AF095B" w:rsidP="000E4319">
      <w:pPr>
        <w:jc w:val="both"/>
        <w:rPr>
          <w:b/>
          <w:sz w:val="36"/>
          <w:szCs w:val="36"/>
          <w:u w:val="single"/>
        </w:rPr>
      </w:pPr>
      <w:r>
        <w:t xml:space="preserve">                    </w:t>
      </w:r>
      <w:r w:rsidR="000E4319">
        <w:t xml:space="preserve">           </w:t>
      </w:r>
      <w:bookmarkStart w:id="0" w:name="_GoBack"/>
      <w:bookmarkEnd w:id="0"/>
      <w:r>
        <w:t xml:space="preserve">    </w:t>
      </w:r>
      <w:r>
        <w:rPr>
          <w:b/>
          <w:sz w:val="36"/>
          <w:szCs w:val="36"/>
          <w:u w:val="single"/>
        </w:rPr>
        <w:t>VYUŽITÍ  JADERNÉHO  ZÁŘENÍ</w:t>
      </w:r>
    </w:p>
    <w:p w:rsidR="00AF095B" w:rsidRDefault="00AF095B" w:rsidP="000E43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Metoda značených atomů</w:t>
      </w:r>
      <w:r>
        <w:rPr>
          <w:b/>
          <w:sz w:val="24"/>
          <w:szCs w:val="24"/>
        </w:rPr>
        <w:t xml:space="preserve"> – k sledování koloběhu látek v organizmech a v přírodě.</w:t>
      </w:r>
    </w:p>
    <w:p w:rsidR="00AF095B" w:rsidRDefault="00AF095B" w:rsidP="000E43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Radiouhlíková metoda</w:t>
      </w:r>
      <w:r>
        <w:rPr>
          <w:b/>
          <w:sz w:val="24"/>
          <w:szCs w:val="24"/>
        </w:rPr>
        <w:t xml:space="preserve"> – k určování stáří organických látek a hornin (dřevěných předmětů, zbytků ohnišť, kostí, oděvů, listin …). Její princip spočívá v tom, že živočišný nebo rostlinný organizmus za svého života přijímá ze vzduchu izotop uhlíku C14, který má poločas přeměny 5 730 let. Se zánikem organizmu přívod uhlíku ustane</w:t>
      </w:r>
      <w:r w:rsidR="00B2503F">
        <w:rPr>
          <w:b/>
          <w:sz w:val="24"/>
          <w:szCs w:val="24"/>
        </w:rPr>
        <w:t xml:space="preserve"> a od této doby se začne přeměňovat na jiné nuklidy. Porovnáním podílu uhlíku ve zkoumaném předmětu a v živém organizmu, lze určit stáří předmětu.</w:t>
      </w:r>
    </w:p>
    <w:p w:rsidR="00B2503F" w:rsidRDefault="00B2503F" w:rsidP="000E43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Diagnostika nemocí a k léčení</w:t>
      </w:r>
      <w:r>
        <w:rPr>
          <w:b/>
          <w:sz w:val="24"/>
          <w:szCs w:val="24"/>
        </w:rPr>
        <w:t xml:space="preserve"> – např. k vyšetření a léčení štítné žlázy, ozařování zhoubných nádorů, k sterilizaci lékařských nástrojů a materiálu.</w:t>
      </w:r>
    </w:p>
    <w:p w:rsidR="00B2503F" w:rsidRDefault="00B2503F" w:rsidP="000E43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Defektoskopie</w:t>
      </w:r>
      <w:r>
        <w:rPr>
          <w:b/>
          <w:sz w:val="24"/>
          <w:szCs w:val="24"/>
        </w:rPr>
        <w:t xml:space="preserve"> – kontrola kvality výrobků či svárů v průmyslu.</w:t>
      </w:r>
    </w:p>
    <w:p w:rsidR="00B2503F" w:rsidRPr="00AF095B" w:rsidRDefault="00B2503F" w:rsidP="000E43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Jaderné elektrické baterie</w:t>
      </w:r>
      <w:r>
        <w:rPr>
          <w:b/>
          <w:sz w:val="24"/>
          <w:szCs w:val="24"/>
        </w:rPr>
        <w:t xml:space="preserve"> – mohou se využít jako zdroj napětí v kosmu či odlehlých místech, kde není k dispozici jiný zdroj elektrické energie.</w:t>
      </w:r>
    </w:p>
    <w:sectPr w:rsidR="00B2503F" w:rsidRPr="00AF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EB0"/>
    <w:multiLevelType w:val="hybridMultilevel"/>
    <w:tmpl w:val="6CFA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B"/>
    <w:rsid w:val="000E4319"/>
    <w:rsid w:val="00AF095B"/>
    <w:rsid w:val="00B2503F"/>
    <w:rsid w:val="00D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2020-05-01T13:02:00Z</dcterms:created>
  <dcterms:modified xsi:type="dcterms:W3CDTF">2020-05-01T13:23:00Z</dcterms:modified>
</cp:coreProperties>
</file>