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A" w:rsidRDefault="003652A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Příklady</w:t>
      </w:r>
    </w:p>
    <w:p w:rsidR="003652AB" w:rsidRDefault="003652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Školu navštěvuje 150 žáků. 11 z nich mělo vyznamenání, 15 z nich </w:t>
      </w:r>
      <w:proofErr w:type="gramStart"/>
      <w:r>
        <w:rPr>
          <w:b/>
          <w:sz w:val="24"/>
          <w:szCs w:val="24"/>
        </w:rPr>
        <w:t>neprospělo  a zbytek</w:t>
      </w:r>
      <w:proofErr w:type="gramEnd"/>
      <w:r>
        <w:rPr>
          <w:b/>
          <w:sz w:val="24"/>
          <w:szCs w:val="24"/>
        </w:rPr>
        <w:t xml:space="preserve"> prospělo. Vyjádři v procentech počty jednotlivých žáků.</w:t>
      </w:r>
    </w:p>
    <w:p w:rsidR="003652AB" w:rsidRDefault="00365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Kolo bylo zlevněno z 15 000 Kč na 13 200 Kč. Kolik procent činila sleva?</w:t>
      </w:r>
    </w:p>
    <w:p w:rsidR="003652AB" w:rsidRDefault="00365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Vypočítej výšku rovnoramenného trojúhelníku, jestliže základna měří 25 dm a ramena 190 cm.</w:t>
      </w:r>
    </w:p>
    <w:p w:rsidR="003652AB" w:rsidRPr="003652AB" w:rsidRDefault="00365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Úhlopříčka obdélníku měří 312 m a jedna z jeho stran 165 m. Vypočítej jeho obvod  obsah.</w:t>
      </w:r>
      <w:bookmarkStart w:id="0" w:name="_GoBack"/>
      <w:bookmarkEnd w:id="0"/>
    </w:p>
    <w:sectPr w:rsidR="003652AB" w:rsidRPr="0036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AB"/>
    <w:rsid w:val="003652AB"/>
    <w:rsid w:val="00E7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2021-03-02T10:45:00Z</dcterms:created>
  <dcterms:modified xsi:type="dcterms:W3CDTF">2021-03-02T10:54:00Z</dcterms:modified>
</cp:coreProperties>
</file>